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DUE : prime pool remplacement — AS / IDE</w:t>
      </w:r>
    </w:p>
    <w:p>
      <w:pPr>
        <w:pStyle w:val="Heading1"/>
      </w:pPr>
      <w:r>
        <w:rPr>
          <w:b w:val="0"/>
          <w:i w:val="0"/>
        </w:rPr>
        <w:t>DUE — Prime de pool de remplacement (Aides-Soignants, IDE)</w:t>
      </w:r>
    </w:p>
    <w:p>
      <w:r>
        <w:rPr>
          <w:b/>
          <w:i w:val="0"/>
        </w:rPr>
        <w:t>⚠ Décision unilatérale de l'employeur, pas un accord négocié.</w:t>
      </w:r>
    </w:p>
    <w:p>
      <w:r>
        <w:rPr>
          <w:b/>
          <w:i w:val="0"/>
        </w:rPr>
        <w:t>Qui est concerné</w:t>
      </w:r>
    </w:p>
    <w:p>
      <w:r>
        <w:rPr>
          <w:b w:val="0"/>
          <w:i w:val="0"/>
        </w:rPr>
        <w:t xml:space="preserve">Vous, si vous êtes aide-soignant(e) ou infirmier(ère) diplômé(e) d'État, affecté(e) au </w:t>
      </w:r>
      <w:r>
        <w:rPr>
          <w:b/>
          <w:i w:val="0"/>
        </w:rPr>
        <w:t>pool de remplacement</w:t>
      </w:r>
      <w:r>
        <w:rPr>
          <w:b w:val="0"/>
          <w:i w:val="0"/>
        </w:rPr>
        <w:t>.</w:t>
      </w:r>
    </w:p>
    <w:p>
      <w:r>
        <w:rPr>
          <w:b/>
          <w:i w:val="0"/>
        </w:rPr>
        <w:t>Montant</w:t>
      </w:r>
    </w:p>
    <w:p>
      <w:r>
        <w:rPr>
          <w:b/>
          <w:i w:val="0"/>
        </w:rPr>
        <w:t>100 € bruts/mois</w:t>
      </w:r>
      <w:r>
        <w:rPr>
          <w:b w:val="0"/>
          <w:i w:val="0"/>
        </w:rPr>
        <w:t xml:space="preserve"> à temps plein, réduit au prorata pour un temps partiel.</w:t>
      </w:r>
    </w:p>
    <w:p>
      <w:r>
        <w:rPr>
          <w:b/>
          <w:i w:val="0"/>
        </w:rPr>
        <w:t>Versement et fin de droit</w:t>
      </w:r>
    </w:p>
    <w:p>
      <w:pPr>
        <w:pStyle w:val="ListBullet"/>
      </w:pPr>
      <w:r>
        <w:rPr>
          <w:b w:val="0"/>
          <w:i w:val="0"/>
        </w:rPr>
        <w:t>Versée chaque mois avec votre salaire</w:t>
      </w:r>
    </w:p>
    <w:p>
      <w:pPr>
        <w:pStyle w:val="ListBullet"/>
      </w:pPr>
      <w:r>
        <w:rPr>
          <w:b w:val="0"/>
          <w:i w:val="0"/>
        </w:rPr>
        <w:t>Cesse dès que vous êtes affecté(e) durablement sur un poste sédentaire</w:t>
      </w:r>
    </w:p>
    <w:p>
      <w:r>
        <w:rPr>
          <w:b/>
          <w:i w:val="0"/>
        </w:rPr>
        <w:t>Date d'effet</w:t>
      </w:r>
    </w:p>
    <w:p>
      <w:r>
        <w:rPr>
          <w:b w:val="0"/>
          <w:i w:val="0"/>
        </w:rPr>
        <w:t>Décision du 22 avril 2024, avec effet rétroactif au 1er janvier 2024.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DUE du 22 avril 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